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0A6" w:rsidRDefault="00C870A6" w:rsidP="00C870A6">
      <w:pPr>
        <w:spacing w:after="0" w:line="264" w:lineRule="atLeast"/>
        <w:jc w:val="center"/>
        <w:textAlignment w:val="baseline"/>
        <w:outlineLvl w:val="1"/>
        <w:rPr>
          <w:rFonts w:ascii="Trebuchet MS" w:eastAsia="Times New Roman" w:hAnsi="Trebuchet MS" w:cs="Times New Roman"/>
          <w:color w:val="006838"/>
          <w:sz w:val="32"/>
          <w:szCs w:val="32"/>
          <w:lang w:eastAsia="en-AU"/>
        </w:rPr>
      </w:pPr>
      <w:r w:rsidRPr="00C870A6">
        <w:rPr>
          <w:rFonts w:ascii="Trebuchet MS" w:eastAsia="Times New Roman" w:hAnsi="Trebuchet MS" w:cs="Times New Roman"/>
          <w:i/>
          <w:iCs/>
          <w:color w:val="006838"/>
          <w:sz w:val="32"/>
          <w:szCs w:val="32"/>
          <w:bdr w:val="none" w:sz="0" w:space="0" w:color="auto" w:frame="1"/>
          <w:lang w:eastAsia="en-AU"/>
        </w:rPr>
        <w:t>Gaming Machine Act 1991</w:t>
      </w:r>
      <w:r w:rsidRPr="00C870A6">
        <w:rPr>
          <w:rFonts w:ascii="Trebuchet MS" w:eastAsia="Times New Roman" w:hAnsi="Trebuchet MS" w:cs="Times New Roman"/>
          <w:color w:val="006838"/>
          <w:sz w:val="32"/>
          <w:szCs w:val="32"/>
          <w:lang w:eastAsia="en-AU"/>
        </w:rPr>
        <w:t> - Section 236</w:t>
      </w:r>
    </w:p>
    <w:p w:rsidR="005A6245" w:rsidRDefault="005A6245" w:rsidP="00C870A6">
      <w:pPr>
        <w:spacing w:after="0" w:line="264" w:lineRule="atLeast"/>
        <w:jc w:val="center"/>
        <w:textAlignment w:val="baseline"/>
        <w:outlineLvl w:val="1"/>
        <w:rPr>
          <w:rFonts w:ascii="Trebuchet MS" w:eastAsia="Times New Roman" w:hAnsi="Trebuchet MS" w:cs="Times New Roman"/>
          <w:color w:val="006838"/>
          <w:sz w:val="32"/>
          <w:szCs w:val="32"/>
          <w:lang w:eastAsia="en-AU"/>
        </w:rPr>
      </w:pPr>
      <w:r>
        <w:rPr>
          <w:rFonts w:ascii="Trebuchet MS" w:eastAsia="Times New Roman" w:hAnsi="Trebuchet MS" w:cs="Times New Roman"/>
          <w:color w:val="006838"/>
          <w:sz w:val="32"/>
          <w:szCs w:val="32"/>
          <w:lang w:eastAsia="en-AU"/>
        </w:rPr>
        <w:t>RULES ANCILLARY TO GAMING</w:t>
      </w:r>
    </w:p>
    <w:p w:rsidR="00C870A6" w:rsidRDefault="00C870A6" w:rsidP="00C870A6">
      <w:pPr>
        <w:spacing w:after="0" w:line="264" w:lineRule="atLeast"/>
        <w:jc w:val="center"/>
        <w:textAlignment w:val="baseline"/>
        <w:outlineLvl w:val="1"/>
        <w:rPr>
          <w:rFonts w:ascii="Trebuchet MS" w:eastAsia="Times New Roman" w:hAnsi="Trebuchet MS" w:cs="Times New Roman"/>
          <w:color w:val="006838"/>
          <w:sz w:val="32"/>
          <w:szCs w:val="32"/>
          <w:lang w:eastAsia="en-AU"/>
        </w:rPr>
      </w:pPr>
      <w:r w:rsidRPr="00C870A6">
        <w:rPr>
          <w:rFonts w:ascii="Trebuchet MS" w:eastAsia="Times New Roman" w:hAnsi="Trebuchet MS" w:cs="Times New Roman"/>
          <w:color w:val="006838"/>
          <w:sz w:val="32"/>
          <w:szCs w:val="32"/>
          <w:lang w:eastAsia="en-AU"/>
        </w:rPr>
        <w:t>(Schedule 3 of the Regulation)</w:t>
      </w:r>
    </w:p>
    <w:p w:rsidR="005A6245" w:rsidRPr="00C870A6" w:rsidRDefault="005A6245" w:rsidP="00C870A6">
      <w:pPr>
        <w:spacing w:after="0" w:line="264" w:lineRule="atLeast"/>
        <w:jc w:val="center"/>
        <w:textAlignment w:val="baseline"/>
        <w:outlineLvl w:val="1"/>
        <w:rPr>
          <w:rFonts w:ascii="Trebuchet MS" w:eastAsia="Times New Roman" w:hAnsi="Trebuchet MS" w:cs="Times New Roman"/>
          <w:color w:val="006838"/>
          <w:sz w:val="32"/>
          <w:szCs w:val="32"/>
          <w:lang w:eastAsia="en-AU"/>
        </w:rPr>
      </w:pPr>
    </w:p>
    <w:p w:rsidR="00C870A6" w:rsidRPr="00C870A6" w:rsidRDefault="00C870A6" w:rsidP="00C870A6">
      <w:pPr>
        <w:numPr>
          <w:ilvl w:val="0"/>
          <w:numId w:val="1"/>
        </w:numPr>
        <w:spacing w:after="90" w:line="240" w:lineRule="auto"/>
        <w:ind w:left="267"/>
        <w:textAlignment w:val="baseline"/>
        <w:rPr>
          <w:rFonts w:ascii="Arial" w:eastAsia="Times New Roman" w:hAnsi="Arial" w:cs="Arial"/>
          <w:color w:val="242424"/>
          <w:lang w:eastAsia="en-AU"/>
        </w:rPr>
      </w:pPr>
      <w:r w:rsidRPr="00C870A6">
        <w:rPr>
          <w:rFonts w:ascii="Arial" w:eastAsia="Times New Roman" w:hAnsi="Arial" w:cs="Arial"/>
          <w:color w:val="242424"/>
          <w:lang w:eastAsia="en-AU"/>
        </w:rPr>
        <w:t>A person under the age of 18 years must not play a gaming machine.</w:t>
      </w:r>
    </w:p>
    <w:p w:rsidR="00C870A6" w:rsidRPr="00C870A6" w:rsidRDefault="00C870A6" w:rsidP="00C870A6">
      <w:pPr>
        <w:numPr>
          <w:ilvl w:val="0"/>
          <w:numId w:val="1"/>
        </w:numPr>
        <w:spacing w:after="90" w:line="240" w:lineRule="auto"/>
        <w:ind w:left="267"/>
        <w:textAlignment w:val="baseline"/>
        <w:rPr>
          <w:rFonts w:ascii="Arial" w:eastAsia="Times New Roman" w:hAnsi="Arial" w:cs="Arial"/>
          <w:color w:val="242424"/>
          <w:lang w:eastAsia="en-AU"/>
        </w:rPr>
      </w:pPr>
      <w:r w:rsidRPr="00C870A6">
        <w:rPr>
          <w:rFonts w:ascii="Arial" w:eastAsia="Times New Roman" w:hAnsi="Arial" w:cs="Arial"/>
          <w:color w:val="242424"/>
          <w:lang w:eastAsia="en-AU"/>
        </w:rPr>
        <w:t>A gaming employee may determine that 1 (one) gaming machine only may be played by a person at the same time.</w:t>
      </w:r>
    </w:p>
    <w:p w:rsidR="00C870A6" w:rsidRPr="00C870A6" w:rsidRDefault="00C870A6" w:rsidP="00C870A6">
      <w:pPr>
        <w:numPr>
          <w:ilvl w:val="0"/>
          <w:numId w:val="1"/>
        </w:numPr>
        <w:spacing w:after="90" w:line="240" w:lineRule="auto"/>
        <w:ind w:left="267"/>
        <w:textAlignment w:val="baseline"/>
        <w:rPr>
          <w:rFonts w:ascii="Arial" w:eastAsia="Times New Roman" w:hAnsi="Arial" w:cs="Arial"/>
          <w:color w:val="242424"/>
          <w:lang w:eastAsia="en-AU"/>
        </w:rPr>
      </w:pPr>
      <w:r w:rsidRPr="00C870A6">
        <w:rPr>
          <w:rFonts w:ascii="Arial" w:eastAsia="Times New Roman" w:hAnsi="Arial" w:cs="Arial"/>
          <w:color w:val="242424"/>
          <w:lang w:eastAsia="en-AU"/>
        </w:rPr>
        <w:t>A gaming machine may be reserved by a person without play for a maximum period of 3 minutes.</w:t>
      </w:r>
    </w:p>
    <w:p w:rsidR="00C870A6" w:rsidRPr="00C870A6" w:rsidRDefault="00C870A6" w:rsidP="00C870A6">
      <w:pPr>
        <w:numPr>
          <w:ilvl w:val="0"/>
          <w:numId w:val="1"/>
        </w:numPr>
        <w:spacing w:after="90" w:line="240" w:lineRule="auto"/>
        <w:ind w:left="267"/>
        <w:textAlignment w:val="baseline"/>
        <w:rPr>
          <w:rFonts w:ascii="Arial" w:eastAsia="Times New Roman" w:hAnsi="Arial" w:cs="Arial"/>
          <w:color w:val="242424"/>
          <w:lang w:eastAsia="en-AU"/>
        </w:rPr>
      </w:pPr>
      <w:r w:rsidRPr="00C870A6">
        <w:rPr>
          <w:rFonts w:ascii="Arial" w:eastAsia="Times New Roman" w:hAnsi="Arial" w:cs="Arial"/>
          <w:color w:val="242424"/>
          <w:lang w:eastAsia="en-AU"/>
        </w:rPr>
        <w:t>No person, other than a person permitted under the Act, is to touch an internal part of a gaming machine.</w:t>
      </w:r>
    </w:p>
    <w:p w:rsidR="00C870A6" w:rsidRPr="00C870A6" w:rsidRDefault="00C870A6" w:rsidP="00C870A6">
      <w:pPr>
        <w:numPr>
          <w:ilvl w:val="0"/>
          <w:numId w:val="1"/>
        </w:numPr>
        <w:spacing w:after="90" w:line="240" w:lineRule="auto"/>
        <w:ind w:left="267"/>
        <w:textAlignment w:val="baseline"/>
        <w:rPr>
          <w:rFonts w:ascii="Arial" w:eastAsia="Times New Roman" w:hAnsi="Arial" w:cs="Arial"/>
          <w:color w:val="242424"/>
          <w:lang w:eastAsia="en-AU"/>
        </w:rPr>
      </w:pPr>
      <w:r w:rsidRPr="00C870A6">
        <w:rPr>
          <w:rFonts w:ascii="Arial" w:eastAsia="Times New Roman" w:hAnsi="Arial" w:cs="Arial"/>
          <w:color w:val="242424"/>
          <w:lang w:eastAsia="en-AU"/>
        </w:rPr>
        <w:t>A gaming employee must refuse to pay a cancelled credit or jackpot if he or she believes on reasonable grounds that:</w:t>
      </w:r>
    </w:p>
    <w:p w:rsidR="00C870A6" w:rsidRPr="00C870A6" w:rsidRDefault="00C870A6" w:rsidP="00C870A6">
      <w:pPr>
        <w:numPr>
          <w:ilvl w:val="1"/>
          <w:numId w:val="1"/>
        </w:numPr>
        <w:spacing w:after="90" w:line="240" w:lineRule="auto"/>
        <w:ind w:left="526"/>
        <w:textAlignment w:val="baseline"/>
        <w:rPr>
          <w:rFonts w:ascii="Arial" w:eastAsia="Times New Roman" w:hAnsi="Arial" w:cs="Arial"/>
          <w:color w:val="242424"/>
          <w:lang w:eastAsia="en-AU"/>
        </w:rPr>
      </w:pPr>
      <w:r w:rsidRPr="00C870A6">
        <w:rPr>
          <w:rFonts w:ascii="Arial" w:eastAsia="Times New Roman" w:hAnsi="Arial" w:cs="Arial"/>
          <w:color w:val="242424"/>
          <w:lang w:eastAsia="en-AU"/>
        </w:rPr>
        <w:t>the gaming machine credits were not accumulated, or the winning combination was not obtained, during permitted hours of gaming under section 235 of the Act; or</w:t>
      </w:r>
    </w:p>
    <w:p w:rsidR="00C870A6" w:rsidRPr="00C870A6" w:rsidRDefault="00C870A6" w:rsidP="00C870A6">
      <w:pPr>
        <w:numPr>
          <w:ilvl w:val="1"/>
          <w:numId w:val="1"/>
        </w:numPr>
        <w:spacing w:after="90" w:line="240" w:lineRule="auto"/>
        <w:ind w:left="526"/>
        <w:textAlignment w:val="baseline"/>
        <w:rPr>
          <w:rFonts w:ascii="Arial" w:eastAsia="Times New Roman" w:hAnsi="Arial" w:cs="Arial"/>
          <w:color w:val="242424"/>
          <w:lang w:eastAsia="en-AU"/>
        </w:rPr>
      </w:pPr>
      <w:r w:rsidRPr="00C870A6">
        <w:rPr>
          <w:rFonts w:ascii="Arial" w:eastAsia="Times New Roman" w:hAnsi="Arial" w:cs="Arial"/>
          <w:color w:val="242424"/>
          <w:lang w:eastAsia="en-AU"/>
        </w:rPr>
        <w:t>the person claiming the cancelled credit or jackpot payout is not the person entitled to the payment or a person acting on behalf of that person; or</w:t>
      </w:r>
    </w:p>
    <w:p w:rsidR="00C870A6" w:rsidRPr="00C870A6" w:rsidRDefault="00C870A6" w:rsidP="00C870A6">
      <w:pPr>
        <w:numPr>
          <w:ilvl w:val="1"/>
          <w:numId w:val="1"/>
        </w:numPr>
        <w:spacing w:after="90" w:line="240" w:lineRule="auto"/>
        <w:ind w:left="526"/>
        <w:textAlignment w:val="baseline"/>
        <w:rPr>
          <w:rFonts w:ascii="Arial" w:eastAsia="Times New Roman" w:hAnsi="Arial" w:cs="Arial"/>
          <w:color w:val="242424"/>
          <w:lang w:eastAsia="en-AU"/>
        </w:rPr>
      </w:pPr>
      <w:proofErr w:type="gramStart"/>
      <w:r w:rsidRPr="00C870A6">
        <w:rPr>
          <w:rFonts w:ascii="Arial" w:eastAsia="Times New Roman" w:hAnsi="Arial" w:cs="Arial"/>
          <w:color w:val="242424"/>
          <w:lang w:eastAsia="en-AU"/>
        </w:rPr>
        <w:t>the</w:t>
      </w:r>
      <w:proofErr w:type="gramEnd"/>
      <w:r w:rsidRPr="00C870A6">
        <w:rPr>
          <w:rFonts w:ascii="Arial" w:eastAsia="Times New Roman" w:hAnsi="Arial" w:cs="Arial"/>
          <w:color w:val="242424"/>
          <w:lang w:eastAsia="en-AU"/>
        </w:rPr>
        <w:t xml:space="preserve"> Act has been contravened by the person claiming the cancelled credit or jackpot payout.</w:t>
      </w:r>
    </w:p>
    <w:p w:rsidR="00C870A6" w:rsidRPr="00C870A6" w:rsidRDefault="007A1EE6" w:rsidP="00C870A6">
      <w:pPr>
        <w:numPr>
          <w:ilvl w:val="0"/>
          <w:numId w:val="2"/>
        </w:numPr>
        <w:spacing w:after="90" w:line="240" w:lineRule="auto"/>
        <w:ind w:left="267"/>
        <w:textAlignment w:val="baseline"/>
        <w:rPr>
          <w:rFonts w:ascii="Arial" w:eastAsia="Times New Roman" w:hAnsi="Arial" w:cs="Arial"/>
          <w:color w:val="242424"/>
          <w:lang w:eastAsia="en-AU"/>
        </w:rPr>
      </w:pPr>
      <w:r>
        <w:rPr>
          <w:rFonts w:ascii="Arial" w:eastAsia="Times New Roman" w:hAnsi="Arial" w:cs="Arial"/>
          <w:color w:val="242424"/>
          <w:lang w:eastAsia="en-AU"/>
        </w:rPr>
        <w:t>If, under section</w:t>
      </w:r>
      <w:bookmarkStart w:id="0" w:name="_GoBack"/>
      <w:bookmarkEnd w:id="0"/>
      <w:r w:rsidR="00C870A6" w:rsidRPr="00C870A6">
        <w:rPr>
          <w:rFonts w:ascii="Arial" w:eastAsia="Times New Roman" w:hAnsi="Arial" w:cs="Arial"/>
          <w:color w:val="242424"/>
          <w:lang w:eastAsia="en-AU"/>
        </w:rPr>
        <w:t xml:space="preserve"> 5, a gaming employee refuses to make a payment, the gaming employee must as soon as practicable submit a report to the chief executive.</w:t>
      </w:r>
    </w:p>
    <w:p w:rsidR="00C870A6" w:rsidRPr="00C870A6" w:rsidRDefault="00C870A6" w:rsidP="00C870A6">
      <w:pPr>
        <w:numPr>
          <w:ilvl w:val="0"/>
          <w:numId w:val="2"/>
        </w:numPr>
        <w:spacing w:after="90" w:line="240" w:lineRule="auto"/>
        <w:ind w:left="267"/>
        <w:textAlignment w:val="baseline"/>
        <w:rPr>
          <w:rFonts w:ascii="Arial" w:eastAsia="Times New Roman" w:hAnsi="Arial" w:cs="Arial"/>
          <w:color w:val="242424"/>
          <w:lang w:eastAsia="en-AU"/>
        </w:rPr>
      </w:pPr>
      <w:r w:rsidRPr="00C870A6">
        <w:rPr>
          <w:rFonts w:ascii="Arial" w:eastAsia="Times New Roman" w:hAnsi="Arial" w:cs="Arial"/>
          <w:color w:val="242424"/>
          <w:lang w:eastAsia="en-AU"/>
        </w:rPr>
        <w:t>(1) For section 242(2)(b) of the Act, a licensee required to make a payment to a player, for a cancelled credit or jackpot, that is more than the cash limit for the licensed premises is which the player became entitled to the payment must make the payment in one of the following ways:</w:t>
      </w:r>
    </w:p>
    <w:p w:rsidR="00C870A6" w:rsidRPr="00C870A6" w:rsidRDefault="00C870A6" w:rsidP="00C870A6">
      <w:pPr>
        <w:numPr>
          <w:ilvl w:val="1"/>
          <w:numId w:val="2"/>
        </w:numPr>
        <w:spacing w:after="90" w:line="240" w:lineRule="auto"/>
        <w:ind w:left="526"/>
        <w:textAlignment w:val="baseline"/>
        <w:rPr>
          <w:rFonts w:ascii="Arial" w:eastAsia="Times New Roman" w:hAnsi="Arial" w:cs="Arial"/>
          <w:color w:val="242424"/>
          <w:lang w:eastAsia="en-AU"/>
        </w:rPr>
      </w:pPr>
      <w:r w:rsidRPr="00C870A6">
        <w:rPr>
          <w:rFonts w:ascii="Arial" w:eastAsia="Times New Roman" w:hAnsi="Arial" w:cs="Arial"/>
          <w:color w:val="242424"/>
          <w:lang w:eastAsia="en-AU"/>
        </w:rPr>
        <w:t>an amount equal to the cash limit in Australian currency and the balance of the payment by cheque</w:t>
      </w:r>
    </w:p>
    <w:p w:rsidR="00C870A6" w:rsidRPr="00C870A6" w:rsidRDefault="00C870A6" w:rsidP="00C870A6">
      <w:pPr>
        <w:numPr>
          <w:ilvl w:val="1"/>
          <w:numId w:val="2"/>
        </w:numPr>
        <w:spacing w:after="90" w:line="240" w:lineRule="auto"/>
        <w:ind w:left="526"/>
        <w:textAlignment w:val="baseline"/>
        <w:rPr>
          <w:rFonts w:ascii="Arial" w:eastAsia="Times New Roman" w:hAnsi="Arial" w:cs="Arial"/>
          <w:color w:val="242424"/>
          <w:lang w:eastAsia="en-AU"/>
        </w:rPr>
      </w:pPr>
      <w:r w:rsidRPr="00C870A6">
        <w:rPr>
          <w:rFonts w:ascii="Arial" w:eastAsia="Times New Roman" w:hAnsi="Arial" w:cs="Arial"/>
          <w:color w:val="242424"/>
          <w:lang w:eastAsia="en-AU"/>
        </w:rPr>
        <w:t>if requested by the player</w:t>
      </w:r>
    </w:p>
    <w:p w:rsidR="00C870A6" w:rsidRPr="00C870A6" w:rsidRDefault="00C870A6" w:rsidP="00C870A6">
      <w:pPr>
        <w:numPr>
          <w:ilvl w:val="2"/>
          <w:numId w:val="2"/>
        </w:numPr>
        <w:spacing w:after="90" w:line="240" w:lineRule="auto"/>
        <w:ind w:left="777"/>
        <w:textAlignment w:val="baseline"/>
        <w:rPr>
          <w:rFonts w:ascii="Arial" w:eastAsia="Times New Roman" w:hAnsi="Arial" w:cs="Arial"/>
          <w:color w:val="242424"/>
          <w:lang w:eastAsia="en-AU"/>
        </w:rPr>
      </w:pPr>
      <w:r w:rsidRPr="00C870A6">
        <w:rPr>
          <w:rFonts w:ascii="Arial" w:eastAsia="Times New Roman" w:hAnsi="Arial" w:cs="Arial"/>
          <w:color w:val="242424"/>
          <w:lang w:eastAsia="en-AU"/>
        </w:rPr>
        <w:t>an amount less than the cash limit in Australian currency and the balance of the payment by cheque; or</w:t>
      </w:r>
    </w:p>
    <w:p w:rsidR="00C870A6" w:rsidRPr="00C870A6" w:rsidRDefault="00C870A6" w:rsidP="00C870A6">
      <w:pPr>
        <w:numPr>
          <w:ilvl w:val="2"/>
          <w:numId w:val="2"/>
        </w:numPr>
        <w:spacing w:after="90" w:line="240" w:lineRule="auto"/>
        <w:ind w:left="777"/>
        <w:textAlignment w:val="baseline"/>
        <w:rPr>
          <w:rFonts w:ascii="Arial" w:eastAsia="Times New Roman" w:hAnsi="Arial" w:cs="Arial"/>
          <w:color w:val="242424"/>
          <w:lang w:eastAsia="en-AU"/>
        </w:rPr>
      </w:pPr>
      <w:proofErr w:type="gramStart"/>
      <w:r w:rsidRPr="00C870A6">
        <w:rPr>
          <w:rFonts w:ascii="Arial" w:eastAsia="Times New Roman" w:hAnsi="Arial" w:cs="Arial"/>
          <w:color w:val="242424"/>
          <w:lang w:eastAsia="en-AU"/>
        </w:rPr>
        <w:t>the</w:t>
      </w:r>
      <w:proofErr w:type="gramEnd"/>
      <w:r w:rsidRPr="00C870A6">
        <w:rPr>
          <w:rFonts w:ascii="Arial" w:eastAsia="Times New Roman" w:hAnsi="Arial" w:cs="Arial"/>
          <w:color w:val="242424"/>
          <w:lang w:eastAsia="en-AU"/>
        </w:rPr>
        <w:t xml:space="preserve"> entire payment by cheque.</w:t>
      </w:r>
    </w:p>
    <w:p w:rsidR="00C870A6" w:rsidRPr="00C870A6" w:rsidRDefault="00C870A6" w:rsidP="00C870A6">
      <w:pPr>
        <w:numPr>
          <w:ilvl w:val="0"/>
          <w:numId w:val="3"/>
        </w:numPr>
        <w:spacing w:after="90" w:line="240" w:lineRule="auto"/>
        <w:ind w:left="267"/>
        <w:textAlignment w:val="baseline"/>
        <w:rPr>
          <w:rFonts w:ascii="Arial" w:eastAsia="Times New Roman" w:hAnsi="Arial" w:cs="Arial"/>
          <w:color w:val="242424"/>
          <w:lang w:eastAsia="en-AU"/>
        </w:rPr>
      </w:pPr>
      <w:r w:rsidRPr="00C870A6">
        <w:rPr>
          <w:rFonts w:ascii="Arial" w:eastAsia="Times New Roman" w:hAnsi="Arial" w:cs="Arial"/>
          <w:color w:val="242424"/>
          <w:lang w:eastAsia="en-AU"/>
        </w:rPr>
        <w:t>(2) For sub item (1), the cash limit for the licensed premises is the amount, of not more than $5000, stated by the licensee in a document that is displayed adjacent to, and in the same way as, the rules ancillary to gaming for the licensed premises.</w:t>
      </w:r>
    </w:p>
    <w:p w:rsidR="00C870A6" w:rsidRPr="00C870A6" w:rsidRDefault="00C870A6" w:rsidP="00C870A6">
      <w:pPr>
        <w:numPr>
          <w:ilvl w:val="0"/>
          <w:numId w:val="4"/>
        </w:numPr>
        <w:spacing w:after="90" w:line="240" w:lineRule="auto"/>
        <w:ind w:left="267"/>
        <w:textAlignment w:val="baseline"/>
        <w:rPr>
          <w:rFonts w:ascii="Arial" w:eastAsia="Times New Roman" w:hAnsi="Arial" w:cs="Arial"/>
          <w:color w:val="242424"/>
          <w:lang w:eastAsia="en-AU"/>
        </w:rPr>
      </w:pPr>
      <w:r w:rsidRPr="00C870A6">
        <w:rPr>
          <w:rFonts w:ascii="Arial" w:eastAsia="Times New Roman" w:hAnsi="Arial" w:cs="Arial"/>
          <w:color w:val="242424"/>
          <w:lang w:eastAsia="en-AU"/>
        </w:rPr>
        <w:t>(3) For making a payment under sub item (1):</w:t>
      </w:r>
    </w:p>
    <w:p w:rsidR="00C870A6" w:rsidRPr="00C870A6" w:rsidRDefault="00C870A6" w:rsidP="00C870A6">
      <w:pPr>
        <w:numPr>
          <w:ilvl w:val="1"/>
          <w:numId w:val="4"/>
        </w:numPr>
        <w:spacing w:after="90" w:line="240" w:lineRule="auto"/>
        <w:ind w:left="526"/>
        <w:textAlignment w:val="baseline"/>
        <w:rPr>
          <w:rFonts w:ascii="Arial" w:eastAsia="Times New Roman" w:hAnsi="Arial" w:cs="Arial"/>
          <w:color w:val="242424"/>
          <w:lang w:eastAsia="en-AU"/>
        </w:rPr>
      </w:pPr>
      <w:r w:rsidRPr="00C870A6">
        <w:rPr>
          <w:rFonts w:ascii="Arial" w:eastAsia="Times New Roman" w:hAnsi="Arial" w:cs="Arial"/>
          <w:color w:val="242424"/>
          <w:lang w:eastAsia="en-AU"/>
        </w:rPr>
        <w:t>if part of the payment is in Australian currency - the licensee must pay the Australian currency when the player claims payment; and</w:t>
      </w:r>
    </w:p>
    <w:p w:rsidR="00C870A6" w:rsidRPr="00C870A6" w:rsidRDefault="00C870A6" w:rsidP="00C870A6">
      <w:pPr>
        <w:numPr>
          <w:ilvl w:val="1"/>
          <w:numId w:val="4"/>
        </w:numPr>
        <w:spacing w:after="90" w:line="240" w:lineRule="auto"/>
        <w:ind w:left="526"/>
        <w:textAlignment w:val="baseline"/>
        <w:rPr>
          <w:rFonts w:ascii="Arial" w:eastAsia="Times New Roman" w:hAnsi="Arial" w:cs="Arial"/>
          <w:color w:val="242424"/>
          <w:lang w:eastAsia="en-AU"/>
        </w:rPr>
      </w:pPr>
      <w:proofErr w:type="gramStart"/>
      <w:r w:rsidRPr="00C870A6">
        <w:rPr>
          <w:rFonts w:ascii="Arial" w:eastAsia="Times New Roman" w:hAnsi="Arial" w:cs="Arial"/>
          <w:color w:val="242424"/>
          <w:lang w:eastAsia="en-AU"/>
        </w:rPr>
        <w:t>the</w:t>
      </w:r>
      <w:proofErr w:type="gramEnd"/>
      <w:r w:rsidRPr="00C870A6">
        <w:rPr>
          <w:rFonts w:ascii="Arial" w:eastAsia="Times New Roman" w:hAnsi="Arial" w:cs="Arial"/>
          <w:color w:val="242424"/>
          <w:lang w:eastAsia="en-AU"/>
        </w:rPr>
        <w:t xml:space="preserve"> licensee must give a cheque to the player or post it to the player's address, within 24 hours after the player claims payment.</w:t>
      </w:r>
    </w:p>
    <w:p w:rsidR="00AA5501" w:rsidRDefault="00AA5501"/>
    <w:sectPr w:rsidR="00AA55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12D83"/>
    <w:multiLevelType w:val="multilevel"/>
    <w:tmpl w:val="6318F5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EAC2D0A"/>
    <w:multiLevelType w:val="multilevel"/>
    <w:tmpl w:val="3E6066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2C4902"/>
    <w:multiLevelType w:val="multilevel"/>
    <w:tmpl w:val="40CC5CAA"/>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EE916CF"/>
    <w:multiLevelType w:val="multilevel"/>
    <w:tmpl w:val="737CB59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0A6"/>
    <w:rsid w:val="005A6245"/>
    <w:rsid w:val="007A1EE6"/>
    <w:rsid w:val="00AA5501"/>
    <w:rsid w:val="00C870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870A6"/>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70A6"/>
    <w:rPr>
      <w:rFonts w:ascii="Times New Roman" w:eastAsia="Times New Roman" w:hAnsi="Times New Roman" w:cs="Times New Roman"/>
      <w:b/>
      <w:bCs/>
      <w:sz w:val="36"/>
      <w:szCs w:val="36"/>
      <w:lang w:eastAsia="en-AU"/>
    </w:rPr>
  </w:style>
  <w:style w:type="character" w:styleId="Emphasis">
    <w:name w:val="Emphasis"/>
    <w:basedOn w:val="DefaultParagraphFont"/>
    <w:uiPriority w:val="20"/>
    <w:qFormat/>
    <w:rsid w:val="00C870A6"/>
    <w:rPr>
      <w:i/>
      <w:iCs/>
    </w:rPr>
  </w:style>
  <w:style w:type="character" w:customStyle="1" w:styleId="apple-converted-space">
    <w:name w:val="apple-converted-space"/>
    <w:basedOn w:val="DefaultParagraphFont"/>
    <w:rsid w:val="00C870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870A6"/>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70A6"/>
    <w:rPr>
      <w:rFonts w:ascii="Times New Roman" w:eastAsia="Times New Roman" w:hAnsi="Times New Roman" w:cs="Times New Roman"/>
      <w:b/>
      <w:bCs/>
      <w:sz w:val="36"/>
      <w:szCs w:val="36"/>
      <w:lang w:eastAsia="en-AU"/>
    </w:rPr>
  </w:style>
  <w:style w:type="character" w:styleId="Emphasis">
    <w:name w:val="Emphasis"/>
    <w:basedOn w:val="DefaultParagraphFont"/>
    <w:uiPriority w:val="20"/>
    <w:qFormat/>
    <w:rsid w:val="00C870A6"/>
    <w:rPr>
      <w:i/>
      <w:iCs/>
    </w:rPr>
  </w:style>
  <w:style w:type="character" w:customStyle="1" w:styleId="apple-converted-space">
    <w:name w:val="apple-converted-space"/>
    <w:basedOn w:val="DefaultParagraphFont"/>
    <w:rsid w:val="00C87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29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dc:creator>
  <cp:lastModifiedBy>Belinda</cp:lastModifiedBy>
  <cp:revision>3</cp:revision>
  <dcterms:created xsi:type="dcterms:W3CDTF">2015-04-24T02:45:00Z</dcterms:created>
  <dcterms:modified xsi:type="dcterms:W3CDTF">2015-04-24T02:50:00Z</dcterms:modified>
</cp:coreProperties>
</file>